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4667" w14:textId="77777777" w:rsidR="009B3193" w:rsidRDefault="00875D90">
      <w:pPr>
        <w:pStyle w:val="BodyA"/>
        <w:spacing w:after="50" w:line="216" w:lineRule="auto"/>
        <w:ind w:left="2624" w:right="2311" w:hanging="10"/>
        <w:jc w:val="center"/>
      </w:pPr>
      <w:r>
        <w:rPr>
          <w:sz w:val="28"/>
          <w:szCs w:val="28"/>
        </w:rPr>
        <w:t>WEST SUSSEX GUITAR CLUB</w:t>
      </w:r>
    </w:p>
    <w:p w14:paraId="0726A1AE" w14:textId="77777777" w:rsidR="009B3193" w:rsidRDefault="00875D90">
      <w:pPr>
        <w:pStyle w:val="BodyA"/>
        <w:spacing w:after="189" w:line="259" w:lineRule="auto"/>
        <w:ind w:firstLine="0"/>
        <w:jc w:val="center"/>
      </w:pPr>
      <w:r>
        <w:t>("The Club")</w:t>
      </w:r>
    </w:p>
    <w:p w14:paraId="701555E4" w14:textId="77777777" w:rsidR="009B3193" w:rsidRDefault="00875D90">
      <w:pPr>
        <w:pStyle w:val="BodyA"/>
        <w:spacing w:after="449" w:line="216" w:lineRule="auto"/>
        <w:ind w:left="2624" w:right="2297" w:hanging="10"/>
        <w:jc w:val="center"/>
        <w:rPr>
          <w:sz w:val="28"/>
          <w:szCs w:val="28"/>
        </w:rPr>
      </w:pPr>
      <w:r>
        <w:rPr>
          <w:sz w:val="28"/>
          <w:szCs w:val="28"/>
          <w:lang w:val="de-DE"/>
        </w:rPr>
        <w:t>HEALTH AND SAFETY POLICY MARCH 2015</w:t>
      </w:r>
      <w:r>
        <w:rPr>
          <w:sz w:val="28"/>
          <w:szCs w:val="28"/>
        </w:rPr>
        <w:t xml:space="preserve"> </w:t>
      </w:r>
    </w:p>
    <w:p w14:paraId="7D8D092E" w14:textId="77777777" w:rsidR="009B3193" w:rsidRDefault="00875D90">
      <w:pPr>
        <w:pStyle w:val="BodyA"/>
        <w:spacing w:after="449" w:line="216" w:lineRule="auto"/>
        <w:ind w:left="2624" w:right="2297" w:hanging="10"/>
        <w:jc w:val="center"/>
      </w:pPr>
      <w:r>
        <w:rPr>
          <w:sz w:val="28"/>
          <w:szCs w:val="28"/>
        </w:rPr>
        <w:t>Updated August 2023</w:t>
      </w:r>
    </w:p>
    <w:p w14:paraId="26A62592" w14:textId="77777777" w:rsidR="009B3193" w:rsidRDefault="00875D90">
      <w:pPr>
        <w:pStyle w:val="BodyA"/>
        <w:spacing w:after="117" w:line="259" w:lineRule="auto"/>
        <w:ind w:left="24" w:hanging="10"/>
      </w:pPr>
      <w:r>
        <w:rPr>
          <w:sz w:val="26"/>
          <w:szCs w:val="26"/>
        </w:rPr>
        <w:t>NOTE TO ALL VOLUNTARY HELPERS</w:t>
      </w:r>
    </w:p>
    <w:p w14:paraId="4EFC0F41" w14:textId="77777777" w:rsidR="009B3193" w:rsidRDefault="00875D90">
      <w:pPr>
        <w:pStyle w:val="BodyA"/>
        <w:spacing w:after="456" w:line="216" w:lineRule="auto"/>
        <w:ind w:left="0" w:firstLine="3"/>
        <w:jc w:val="both"/>
      </w:pPr>
      <w:r>
        <w:t xml:space="preserve">The success of this policy will depend on your co-operation. It is therefore </w:t>
      </w:r>
      <w:r>
        <w:t>important that you read this document carefully and understand your role and the overall arrangements for health and safety.</w:t>
      </w:r>
    </w:p>
    <w:p w14:paraId="36E219D0" w14:textId="77777777" w:rsidR="009B3193" w:rsidRDefault="00875D90">
      <w:pPr>
        <w:pStyle w:val="BodyA"/>
        <w:spacing w:after="117" w:line="259" w:lineRule="auto"/>
        <w:ind w:left="24" w:hanging="10"/>
      </w:pPr>
      <w:r>
        <w:rPr>
          <w:sz w:val="26"/>
          <w:szCs w:val="26"/>
        </w:rPr>
        <w:t>GENERAL STATEMENT OF POLICY</w:t>
      </w:r>
    </w:p>
    <w:p w14:paraId="1B051B4E" w14:textId="77777777" w:rsidR="009B3193" w:rsidRDefault="00875D90">
      <w:pPr>
        <w:pStyle w:val="BodyA"/>
        <w:spacing w:after="179" w:line="216" w:lineRule="auto"/>
        <w:ind w:left="0" w:right="187" w:firstLine="3"/>
        <w:jc w:val="both"/>
      </w:pPr>
      <w:r>
        <w:t>Our policy, so far as is reasonably practicable, is to provide and maintain safe and healthy conditions</w:t>
      </w:r>
      <w:r>
        <w:t xml:space="preserve">, </w:t>
      </w:r>
      <w:proofErr w:type="gramStart"/>
      <w:r>
        <w:t>equipment</w:t>
      </w:r>
      <w:proofErr w:type="gramEnd"/>
      <w:r>
        <w:t xml:space="preserve"> and systems of work for all our voluntary helpers, and to provide such information, training and supervision as they need for this purpose.</w:t>
      </w:r>
    </w:p>
    <w:p w14:paraId="2DF5318A" w14:textId="77777777" w:rsidR="009B3193" w:rsidRDefault="00875D90">
      <w:pPr>
        <w:pStyle w:val="BodyA"/>
        <w:spacing w:after="183"/>
        <w:ind w:left="14"/>
      </w:pPr>
      <w:r>
        <w:t xml:space="preserve">We will also </w:t>
      </w:r>
      <w:proofErr w:type="spellStart"/>
      <w:r>
        <w:t>endeavour</w:t>
      </w:r>
      <w:proofErr w:type="spellEnd"/>
      <w:r>
        <w:t xml:space="preserve"> to ensure, so far as is reasonably practicable, the health, </w:t>
      </w:r>
      <w:proofErr w:type="gramStart"/>
      <w:r>
        <w:t>safety</w:t>
      </w:r>
      <w:proofErr w:type="gramEnd"/>
      <w:r>
        <w:t xml:space="preserve"> and welfare of</w:t>
      </w:r>
      <w:r>
        <w:t xml:space="preserve"> all members of the public, visitors and others who may visit the West Sussex Guitar Club (WSGC) and any associated buildings.</w:t>
      </w:r>
    </w:p>
    <w:p w14:paraId="327A496F" w14:textId="77777777" w:rsidR="009B3193" w:rsidRDefault="00875D90">
      <w:pPr>
        <w:pStyle w:val="BodyA"/>
        <w:spacing w:after="216"/>
        <w:ind w:left="0"/>
      </w:pPr>
      <w:r>
        <w:t xml:space="preserve">The policy will be kept up to date, particularly in the light of any changes to our buildings or activities. To ensure this, the </w:t>
      </w:r>
      <w:proofErr w:type="gramStart"/>
      <w:r>
        <w:t>policy</w:t>
      </w:r>
      <w:proofErr w:type="gramEnd"/>
      <w:r>
        <w:t xml:space="preserve"> and the way in which it has operated will be reviewed annually and the appropriate changes made.</w:t>
      </w:r>
    </w:p>
    <w:p w14:paraId="185FFA0C" w14:textId="77777777" w:rsidR="009B3193" w:rsidRDefault="00875D90">
      <w:pPr>
        <w:pStyle w:val="BodyA"/>
        <w:ind w:left="14"/>
      </w:pPr>
      <w:r>
        <w:t>In order to ensure that health and safety matters are kept constantly under review, voluntary helpers will be consulted on a regular basis in order to s</w:t>
      </w:r>
      <w:r>
        <w:t xml:space="preserve">eek their views on health and </w:t>
      </w:r>
      <w:proofErr w:type="gramStart"/>
      <w:r>
        <w:t>safety</w:t>
      </w:r>
      <w:proofErr w:type="gramEnd"/>
    </w:p>
    <w:p w14:paraId="35086637" w14:textId="77777777" w:rsidR="009B3193" w:rsidRDefault="009B3193">
      <w:pPr>
        <w:pStyle w:val="BodyA"/>
        <w:sectPr w:rsidR="009B3193">
          <w:headerReference w:type="default" r:id="rId7"/>
          <w:footerReference w:type="default" r:id="rId8"/>
          <w:pgSz w:w="11900" w:h="16840"/>
          <w:pgMar w:top="1148" w:right="1699" w:bottom="1887" w:left="1426" w:header="720" w:footer="720" w:gutter="0"/>
          <w:cols w:space="720"/>
        </w:sectPr>
      </w:pPr>
    </w:p>
    <w:p w14:paraId="1E462D3D" w14:textId="77777777" w:rsidR="009B3193" w:rsidRDefault="00875D90">
      <w:pPr>
        <w:pStyle w:val="BodyA"/>
        <w:spacing w:after="429"/>
        <w:ind w:left="86"/>
      </w:pPr>
      <w:r>
        <w:t>matters.</w:t>
      </w:r>
    </w:p>
    <w:p w14:paraId="05424E29" w14:textId="77777777" w:rsidR="009B3193" w:rsidRDefault="00875D90">
      <w:pPr>
        <w:pStyle w:val="BodyA"/>
        <w:spacing w:after="32"/>
        <w:ind w:left="86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73AC1F3B" wp14:editId="2D3702A9">
            <wp:simplePos x="0" y="0"/>
            <wp:positionH relativeFrom="column">
              <wp:posOffset>1014984</wp:posOffset>
            </wp:positionH>
            <wp:positionV relativeFrom="line">
              <wp:posOffset>-274397</wp:posOffset>
            </wp:positionV>
            <wp:extent cx="2121408" cy="750021"/>
            <wp:effectExtent l="0" t="0" r="0" b="0"/>
            <wp:wrapSquare wrapText="bothSides" distT="57150" distB="57150" distL="57150" distR="57150"/>
            <wp:docPr id="1073741825" name="officeArt object" descr="Picture 1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310" descr="Picture 13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7500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da-DK"/>
        </w:rPr>
        <w:t>Signed</w:t>
      </w:r>
      <w:r>
        <w:rPr>
          <w:noProof/>
        </w:rPr>
        <w:drawing>
          <wp:inline distT="0" distB="0" distL="0" distR="0" wp14:anchorId="326DDA59" wp14:editId="3B5E50B7">
            <wp:extent cx="2615184" cy="27439"/>
            <wp:effectExtent l="0" t="0" r="0" b="0"/>
            <wp:docPr id="1073741826" name="officeArt object" descr="Picture 10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0267" descr="Picture 10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274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fr-FR"/>
        </w:rPr>
        <w:t>Chairman</w:t>
      </w:r>
    </w:p>
    <w:p w14:paraId="5BBD3BEE" w14:textId="77777777" w:rsidR="009B3193" w:rsidRDefault="00875D90">
      <w:pPr>
        <w:pStyle w:val="BodyA"/>
        <w:spacing w:after="0" w:line="259" w:lineRule="auto"/>
        <w:ind w:left="1598" w:right="1685" w:firstLine="0"/>
        <w:jc w:val="right"/>
        <w:rPr>
          <w:lang w:val="es-ES_tradnl"/>
        </w:rPr>
      </w:pPr>
      <w:r>
        <w:rPr>
          <w:lang w:val="es-ES_tradnl"/>
        </w:rPr>
        <w:t>West Sussex Guitar Club</w:t>
      </w:r>
    </w:p>
    <w:p w14:paraId="05B10CC8" w14:textId="77777777" w:rsidR="009B3193" w:rsidRDefault="00875D90">
      <w:pPr>
        <w:pStyle w:val="BodyA"/>
        <w:spacing w:after="123" w:line="259" w:lineRule="auto"/>
        <w:ind w:left="81" w:hanging="10"/>
      </w:pPr>
      <w:r>
        <w:rPr>
          <w:sz w:val="28"/>
          <w:szCs w:val="28"/>
        </w:rPr>
        <w:t>DUTIES AND RESPONSIBILITIES</w:t>
      </w:r>
    </w:p>
    <w:p w14:paraId="7443F6AC" w14:textId="77777777" w:rsidR="009B3193" w:rsidRDefault="00875D90">
      <w:pPr>
        <w:pStyle w:val="Heading"/>
        <w:spacing w:after="123"/>
        <w:ind w:left="81"/>
      </w:pPr>
      <w:r>
        <w:rPr>
          <w:sz w:val="28"/>
          <w:szCs w:val="28"/>
        </w:rPr>
        <w:t>RESPONSIBILITY OF THE CHAIRMAN</w:t>
      </w:r>
    </w:p>
    <w:p w14:paraId="6E5B1027" w14:textId="77777777" w:rsidR="009B3193" w:rsidRDefault="00875D90">
      <w:pPr>
        <w:pStyle w:val="BodyA"/>
        <w:spacing w:after="226" w:line="216" w:lineRule="auto"/>
        <w:ind w:left="0" w:right="461" w:firstLine="3"/>
        <w:jc w:val="both"/>
      </w:pPr>
      <w:r>
        <w:t xml:space="preserve">Overall responsibility for health and safety is that of the </w:t>
      </w:r>
      <w:r>
        <w:t>Chairman, who will ensure that arrangements are in place to satisfy Health and Safety Regulations and appropriate Codes of Practice. His telephone number is 01243 779574.</w:t>
      </w:r>
    </w:p>
    <w:p w14:paraId="3687A91F" w14:textId="77777777" w:rsidR="009B3193" w:rsidRDefault="00875D90">
      <w:pPr>
        <w:pStyle w:val="Heading"/>
        <w:spacing w:after="97"/>
        <w:ind w:left="81"/>
      </w:pPr>
      <w:r>
        <w:rPr>
          <w:sz w:val="28"/>
          <w:szCs w:val="28"/>
        </w:rPr>
        <w:t>RESPONSIBILITY OF VOLUNTARY HELPERS</w:t>
      </w:r>
    </w:p>
    <w:p w14:paraId="0D6FD4F8" w14:textId="77777777" w:rsidR="009B3193" w:rsidRDefault="00875D90">
      <w:pPr>
        <w:pStyle w:val="BodyA"/>
        <w:spacing w:after="193"/>
        <w:ind w:left="43"/>
      </w:pPr>
      <w:r>
        <w:t>All voluntary helpers have a responsibility to co</w:t>
      </w:r>
      <w:r>
        <w:t>-operate in the implementation of this health and safety policy and to take reasonable care of themselves and others whilst on WSGC premises.</w:t>
      </w:r>
    </w:p>
    <w:p w14:paraId="1649E53E" w14:textId="77777777" w:rsidR="009B3193" w:rsidRDefault="00875D90">
      <w:pPr>
        <w:pStyle w:val="BodyA"/>
        <w:spacing w:after="274"/>
        <w:ind w:left="43"/>
      </w:pPr>
      <w:r>
        <w:lastRenderedPageBreak/>
        <w:t xml:space="preserve">Voluntary helpers must </w:t>
      </w:r>
      <w:proofErr w:type="gramStart"/>
      <w:r>
        <w:t>therefore:-</w:t>
      </w:r>
      <w:proofErr w:type="gramEnd"/>
    </w:p>
    <w:p w14:paraId="2BEC4960" w14:textId="77777777" w:rsidR="009B3193" w:rsidRDefault="00875D90">
      <w:pPr>
        <w:pStyle w:val="BodyA"/>
        <w:numPr>
          <w:ilvl w:val="0"/>
          <w:numId w:val="2"/>
        </w:numPr>
        <w:spacing w:after="32"/>
      </w:pPr>
      <w:r>
        <w:t xml:space="preserve">Comply with safety rules, operating instructions and working </w:t>
      </w:r>
      <w:proofErr w:type="gramStart"/>
      <w:r>
        <w:t>procedures;</w:t>
      </w:r>
      <w:proofErr w:type="gramEnd"/>
    </w:p>
    <w:p w14:paraId="22C7B727" w14:textId="77777777" w:rsidR="009B3193" w:rsidRDefault="00875D90">
      <w:pPr>
        <w:pStyle w:val="BodyA"/>
        <w:numPr>
          <w:ilvl w:val="0"/>
          <w:numId w:val="3"/>
        </w:numPr>
        <w:spacing w:after="0" w:line="265" w:lineRule="auto"/>
        <w:rPr>
          <w:sz w:val="22"/>
          <w:szCs w:val="22"/>
        </w:rPr>
      </w:pPr>
      <w:r>
        <w:rPr>
          <w:sz w:val="22"/>
          <w:szCs w:val="22"/>
        </w:rPr>
        <w:t>Use pr</w:t>
      </w:r>
      <w:r>
        <w:rPr>
          <w:sz w:val="22"/>
          <w:szCs w:val="22"/>
        </w:rPr>
        <w:t xml:space="preserve">otective clothing and equipment when it is </w:t>
      </w:r>
      <w:proofErr w:type="gramStart"/>
      <w:r>
        <w:rPr>
          <w:sz w:val="22"/>
          <w:szCs w:val="22"/>
        </w:rPr>
        <w:t>required;</w:t>
      </w:r>
      <w:proofErr w:type="gramEnd"/>
    </w:p>
    <w:p w14:paraId="62CA0D63" w14:textId="77777777" w:rsidR="009B3193" w:rsidRDefault="00875D90">
      <w:pPr>
        <w:pStyle w:val="BodyA"/>
        <w:numPr>
          <w:ilvl w:val="0"/>
          <w:numId w:val="3"/>
        </w:numPr>
        <w:spacing w:after="0" w:line="265" w:lineRule="auto"/>
        <w:rPr>
          <w:sz w:val="22"/>
          <w:szCs w:val="22"/>
        </w:rPr>
      </w:pPr>
      <w:r>
        <w:rPr>
          <w:sz w:val="22"/>
          <w:szCs w:val="22"/>
        </w:rPr>
        <w:t xml:space="preserve">Report any fault or defect in equipment immediately to the appropriate </w:t>
      </w:r>
      <w:proofErr w:type="gramStart"/>
      <w:r>
        <w:rPr>
          <w:sz w:val="22"/>
          <w:szCs w:val="22"/>
        </w:rPr>
        <w:t>person;</w:t>
      </w:r>
      <w:proofErr w:type="gramEnd"/>
    </w:p>
    <w:p w14:paraId="7C706DF8" w14:textId="77777777" w:rsidR="009B3193" w:rsidRDefault="00875D90">
      <w:pPr>
        <w:pStyle w:val="BodyA"/>
        <w:numPr>
          <w:ilvl w:val="0"/>
          <w:numId w:val="2"/>
        </w:numPr>
      </w:pPr>
      <w:r>
        <w:t xml:space="preserve">Report all accidents (however minor), injuries, near misses or other potential safety hazards as soon as possible </w:t>
      </w:r>
      <w:proofErr w:type="gramStart"/>
      <w:r>
        <w:t>and;</w:t>
      </w:r>
      <w:proofErr w:type="gramEnd"/>
    </w:p>
    <w:p w14:paraId="0037CF97" w14:textId="77777777" w:rsidR="009B3193" w:rsidRDefault="00875D90">
      <w:pPr>
        <w:pStyle w:val="BodyA"/>
        <w:spacing w:after="433"/>
        <w:ind w:left="389"/>
      </w:pPr>
      <w:r>
        <w:rPr>
          <w:noProof/>
        </w:rPr>
        <w:drawing>
          <wp:inline distT="0" distB="0" distL="0" distR="0" wp14:anchorId="2C4B41CA" wp14:editId="5E27BCE5">
            <wp:extent cx="164593" cy="128052"/>
            <wp:effectExtent l="0" t="0" r="0" b="0"/>
            <wp:docPr id="1073741827" name="officeArt object" descr="Picture 10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0272" descr="Picture 102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593" cy="128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>Not misuse anything provided in the interests of health and safety.</w:t>
      </w:r>
    </w:p>
    <w:p w14:paraId="78237725" w14:textId="77777777" w:rsidR="009B3193" w:rsidRDefault="00875D90">
      <w:pPr>
        <w:pStyle w:val="BodyA"/>
        <w:spacing w:after="30" w:line="350" w:lineRule="auto"/>
        <w:ind w:left="24" w:right="5616" w:hanging="10"/>
        <w:rPr>
          <w:sz w:val="26"/>
          <w:szCs w:val="26"/>
        </w:rPr>
      </w:pPr>
      <w:r>
        <w:rPr>
          <w:noProof/>
        </w:rPr>
        <w:drawing>
          <wp:inline distT="0" distB="0" distL="0" distR="0" wp14:anchorId="35868737" wp14:editId="04FE23A6">
            <wp:extent cx="91440" cy="100612"/>
            <wp:effectExtent l="0" t="0" r="0" b="0"/>
            <wp:docPr id="1073741828" name="officeArt object" descr="Picture 10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10274" descr="Picture 102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06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ACCIDENTS AND FIRST AID </w:t>
      </w:r>
    </w:p>
    <w:p w14:paraId="039EB57E" w14:textId="77777777" w:rsidR="009B3193" w:rsidRDefault="00875D90">
      <w:pPr>
        <w:pStyle w:val="BodyA"/>
        <w:spacing w:after="30" w:line="350" w:lineRule="auto"/>
        <w:ind w:left="24" w:right="5616" w:hanging="10"/>
      </w:pPr>
      <w:r>
        <w:rPr>
          <w:sz w:val="26"/>
          <w:szCs w:val="26"/>
          <w:u w:val="single"/>
          <w:lang w:val="pt-PT"/>
        </w:rPr>
        <w:t>FIRST AID</w:t>
      </w:r>
      <w:r>
        <w:rPr>
          <w:sz w:val="26"/>
          <w:szCs w:val="26"/>
        </w:rPr>
        <w:t xml:space="preserve"> boxes are located in: The kitchen — under the hatch shelf</w:t>
      </w:r>
      <w:r>
        <w:rPr>
          <w:u w:val="single"/>
          <w:lang w:val="de-DE"/>
        </w:rPr>
        <w:t>ACCIDENT 300K</w:t>
      </w:r>
      <w:r>
        <w:t xml:space="preserve"> is located in:-</w:t>
      </w:r>
    </w:p>
    <w:p w14:paraId="7AA5459D" w14:textId="77777777" w:rsidR="009B3193" w:rsidRDefault="00875D90">
      <w:pPr>
        <w:pStyle w:val="BodyA"/>
        <w:spacing w:after="117" w:line="259" w:lineRule="auto"/>
        <w:ind w:left="24" w:hanging="10"/>
      </w:pPr>
      <w:r>
        <w:rPr>
          <w:sz w:val="26"/>
          <w:szCs w:val="26"/>
        </w:rPr>
        <w:t xml:space="preserve">The lobby within the </w:t>
      </w:r>
      <w:proofErr w:type="gramStart"/>
      <w:r>
        <w:rPr>
          <w:sz w:val="26"/>
          <w:szCs w:val="26"/>
        </w:rPr>
        <w:t>Log Book</w:t>
      </w:r>
      <w:proofErr w:type="gramEnd"/>
      <w:r>
        <w:rPr>
          <w:sz w:val="26"/>
          <w:szCs w:val="26"/>
        </w:rPr>
        <w:t xml:space="preserve"> under "Comments Section"</w:t>
      </w:r>
    </w:p>
    <w:p w14:paraId="316C83A2" w14:textId="77777777" w:rsidR="009B3193" w:rsidRDefault="00875D90">
      <w:pPr>
        <w:pStyle w:val="BodyA"/>
        <w:spacing w:after="512"/>
        <w:ind w:left="14"/>
      </w:pPr>
      <w:r>
        <w:t>All accide</w:t>
      </w:r>
      <w:r>
        <w:t>nts and incidents are to be entered in the Accident Book. In addition, if thought necessary, the Police, Health and Safety Executive, or Environmental Health Officer may be informed.</w:t>
      </w:r>
    </w:p>
    <w:p w14:paraId="2B02B166" w14:textId="77777777" w:rsidR="009B3193" w:rsidRDefault="00875D90">
      <w:pPr>
        <w:pStyle w:val="Heading"/>
        <w:tabs>
          <w:tab w:val="center" w:pos="1433"/>
        </w:tabs>
        <w:ind w:left="0" w:firstLine="0"/>
      </w:pPr>
      <w:r>
        <w:t>2.</w:t>
      </w:r>
      <w:r>
        <w:tab/>
        <w:t>FIRE SAFETY</w:t>
      </w:r>
    </w:p>
    <w:p w14:paraId="215C5DD7" w14:textId="77777777" w:rsidR="009B3193" w:rsidRDefault="00875D90">
      <w:pPr>
        <w:pStyle w:val="BodyA"/>
        <w:spacing w:after="117" w:line="259" w:lineRule="auto"/>
        <w:ind w:left="370" w:hanging="10"/>
      </w:pPr>
      <w:r>
        <w:rPr>
          <w:sz w:val="26"/>
          <w:szCs w:val="26"/>
        </w:rPr>
        <w:t>(a) Fire Extinguishers</w:t>
      </w:r>
    </w:p>
    <w:p w14:paraId="6F88B507" w14:textId="77777777" w:rsidR="009B3193" w:rsidRDefault="00875D90">
      <w:pPr>
        <w:pStyle w:val="BodyA"/>
        <w:spacing w:after="180"/>
        <w:ind w:left="374"/>
      </w:pPr>
      <w:r>
        <w:rPr>
          <w:u w:val="single"/>
          <w:lang w:val="de-DE"/>
        </w:rPr>
        <w:t>FIRE EXTINGUISHERS</w:t>
      </w:r>
      <w:r>
        <w:t xml:space="preserve"> are kept in the following </w:t>
      </w:r>
      <w:proofErr w:type="gramStart"/>
      <w:r>
        <w:t>locations:-</w:t>
      </w:r>
      <w:proofErr w:type="gramEnd"/>
    </w:p>
    <w:p w14:paraId="6A95C906" w14:textId="77777777" w:rsidR="009B3193" w:rsidRDefault="00875D90">
      <w:pPr>
        <w:pStyle w:val="BodyA"/>
        <w:tabs>
          <w:tab w:val="center" w:pos="763"/>
          <w:tab w:val="center" w:pos="5314"/>
        </w:tabs>
        <w:spacing w:after="206"/>
        <w:ind w:left="0" w:firstLine="0"/>
      </w:pPr>
      <w:r>
        <w:tab/>
        <w:t>Location</w:t>
      </w:r>
      <w:r>
        <w:tab/>
        <w:t>Type</w:t>
      </w:r>
    </w:p>
    <w:p w14:paraId="0F4DD236" w14:textId="77777777" w:rsidR="009B3193" w:rsidRDefault="00875D90">
      <w:pPr>
        <w:pStyle w:val="BodyA"/>
        <w:numPr>
          <w:ilvl w:val="0"/>
          <w:numId w:val="5"/>
        </w:numPr>
        <w:spacing w:after="0" w:line="259" w:lineRule="auto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Lobby</w:t>
      </w:r>
    </w:p>
    <w:p w14:paraId="37860BBA" w14:textId="77777777" w:rsidR="009B3193" w:rsidRDefault="00875D90">
      <w:pPr>
        <w:pStyle w:val="BodyA"/>
        <w:numPr>
          <w:ilvl w:val="0"/>
          <w:numId w:val="5"/>
        </w:numPr>
        <w:spacing w:after="117" w:line="259" w:lineRule="auto"/>
        <w:rPr>
          <w:sz w:val="26"/>
          <w:szCs w:val="26"/>
        </w:rPr>
      </w:pPr>
      <w:r>
        <w:rPr>
          <w:sz w:val="26"/>
          <w:szCs w:val="26"/>
        </w:rPr>
        <w:t>Hall, on the left side of the French door.</w:t>
      </w:r>
    </w:p>
    <w:p w14:paraId="2C7CBB8F" w14:textId="77777777" w:rsidR="009B3193" w:rsidRDefault="00875D90">
      <w:pPr>
        <w:pStyle w:val="BodyA"/>
        <w:numPr>
          <w:ilvl w:val="0"/>
          <w:numId w:val="8"/>
        </w:numPr>
        <w:spacing w:after="60" w:line="259" w:lineRule="auto"/>
        <w:rPr>
          <w:sz w:val="26"/>
          <w:szCs w:val="26"/>
        </w:rPr>
      </w:pPr>
      <w:r>
        <w:rPr>
          <w:sz w:val="26"/>
          <w:szCs w:val="26"/>
        </w:rPr>
        <w:t xml:space="preserve">If a fire is </w:t>
      </w:r>
      <w:proofErr w:type="gramStart"/>
      <w:r>
        <w:rPr>
          <w:sz w:val="26"/>
          <w:szCs w:val="26"/>
        </w:rPr>
        <w:t>discovered:-</w:t>
      </w:r>
      <w:proofErr w:type="gramEnd"/>
    </w:p>
    <w:p w14:paraId="48342062" w14:textId="77777777" w:rsidR="009B3193" w:rsidRDefault="00875D90">
      <w:pPr>
        <w:pStyle w:val="BodyA"/>
        <w:spacing w:line="386" w:lineRule="auto"/>
        <w:ind w:left="331" w:right="3672"/>
      </w:pPr>
      <w:r>
        <w:t xml:space="preserve">Immediately </w:t>
      </w:r>
      <w:r>
        <w:rPr>
          <w:u w:val="single"/>
        </w:rPr>
        <w:t>RAISE THE ALARM</w:t>
      </w:r>
      <w:r>
        <w:t xml:space="preserve"> and, where </w:t>
      </w:r>
      <w:proofErr w:type="spellStart"/>
      <w:proofErr w:type="gramStart"/>
      <w:r>
        <w:t>required:Telephone</w:t>
      </w:r>
      <w:proofErr w:type="spellEnd"/>
      <w:proofErr w:type="gramEnd"/>
      <w:r>
        <w:t xml:space="preserve"> the emergency services.</w:t>
      </w:r>
    </w:p>
    <w:p w14:paraId="12CB3BBA" w14:textId="77777777" w:rsidR="009B3193" w:rsidRDefault="00875D90">
      <w:pPr>
        <w:pStyle w:val="BodyA"/>
        <w:spacing w:line="386" w:lineRule="auto"/>
        <w:ind w:left="331" w:right="3672"/>
      </w:pPr>
      <w:r>
        <w:t xml:space="preserve"> Check the building for </w:t>
      </w:r>
      <w:proofErr w:type="gramStart"/>
      <w:r>
        <w:t>occupants</w:t>
      </w:r>
      <w:proofErr w:type="gramEnd"/>
    </w:p>
    <w:p w14:paraId="19BF062B" w14:textId="77777777" w:rsidR="009B3193" w:rsidRDefault="00875D90">
      <w:pPr>
        <w:pStyle w:val="BodyA"/>
        <w:spacing w:after="198"/>
        <w:ind w:left="503"/>
      </w:pPr>
      <w:r>
        <w:t xml:space="preserve">Attack the </w:t>
      </w:r>
      <w:r>
        <w:t xml:space="preserve">fire, if </w:t>
      </w:r>
      <w:proofErr w:type="gramStart"/>
      <w:r>
        <w:t>possible</w:t>
      </w:r>
      <w:proofErr w:type="gramEnd"/>
      <w:r>
        <w:t xml:space="preserve"> using the appliances provided, but without taking personal</w:t>
      </w:r>
      <w:r>
        <w:rPr>
          <w:lang w:val="sv-SE"/>
        </w:rPr>
        <w:t xml:space="preserve"> risk</w:t>
      </w:r>
    </w:p>
    <w:p w14:paraId="505C70EB" w14:textId="77777777" w:rsidR="009B3193" w:rsidRDefault="00875D90">
      <w:pPr>
        <w:pStyle w:val="BodyA"/>
        <w:spacing w:after="216"/>
        <w:ind w:left="503"/>
      </w:pPr>
      <w:r>
        <w:t xml:space="preserve">Evacuate to the designated assembly </w:t>
      </w:r>
      <w:proofErr w:type="gramStart"/>
      <w:r>
        <w:t>point</w:t>
      </w:r>
      <w:proofErr w:type="gramEnd"/>
    </w:p>
    <w:p w14:paraId="0564C449" w14:textId="77777777" w:rsidR="009B3193" w:rsidRDefault="00875D90">
      <w:pPr>
        <w:pStyle w:val="BodyA"/>
        <w:spacing w:after="204"/>
        <w:ind w:left="503"/>
      </w:pPr>
      <w:r>
        <w:t xml:space="preserve">Ensure clear access for the emergency </w:t>
      </w:r>
      <w:proofErr w:type="gramStart"/>
      <w:r>
        <w:t>vehicles</w:t>
      </w:r>
      <w:proofErr w:type="gramEnd"/>
    </w:p>
    <w:p w14:paraId="05CAE0FE" w14:textId="77777777" w:rsidR="009B3193" w:rsidRDefault="00875D90">
      <w:pPr>
        <w:pStyle w:val="BodyA"/>
        <w:numPr>
          <w:ilvl w:val="0"/>
          <w:numId w:val="7"/>
        </w:numPr>
        <w:spacing w:after="117" w:line="259" w:lineRule="auto"/>
        <w:rPr>
          <w:sz w:val="26"/>
          <w:szCs w:val="26"/>
        </w:rPr>
      </w:pPr>
      <w:r>
        <w:rPr>
          <w:sz w:val="26"/>
          <w:szCs w:val="26"/>
        </w:rPr>
        <w:t>Evacuation Procedures</w:t>
      </w:r>
    </w:p>
    <w:p w14:paraId="532613CA" w14:textId="77777777" w:rsidR="009B3193" w:rsidRDefault="00875D90">
      <w:pPr>
        <w:pStyle w:val="BodyA"/>
        <w:spacing w:after="230"/>
        <w:ind w:left="503"/>
        <w:rPr>
          <w:sz w:val="26"/>
          <w:szCs w:val="26"/>
        </w:rPr>
      </w:pPr>
      <w:r>
        <w:lastRenderedPageBreak/>
        <w:t xml:space="preserve">In the event of an emergency (fire/bomb threat, </w:t>
      </w:r>
      <w:proofErr w:type="spellStart"/>
      <w:r>
        <w:t>etc</w:t>
      </w:r>
      <w:proofErr w:type="spellEnd"/>
      <w:r>
        <w:t>) an announc</w:t>
      </w:r>
      <w:r>
        <w:t xml:space="preserve">ement to leave the building is to be made by the person in charge of the building at the </w:t>
      </w:r>
      <w:proofErr w:type="spellStart"/>
      <w:proofErr w:type="gramStart"/>
      <w:r>
        <w:t>time.</w:t>
      </w:r>
      <w:r>
        <w:rPr>
          <w:sz w:val="26"/>
          <w:szCs w:val="26"/>
        </w:rPr>
        <w:t>Evacuation</w:t>
      </w:r>
      <w:proofErr w:type="spellEnd"/>
      <w:proofErr w:type="gramEnd"/>
      <w:r>
        <w:rPr>
          <w:sz w:val="26"/>
          <w:szCs w:val="26"/>
        </w:rPr>
        <w:t xml:space="preserve"> Drills</w:t>
      </w:r>
    </w:p>
    <w:p w14:paraId="76D209F7" w14:textId="77777777" w:rsidR="009B3193" w:rsidRDefault="00875D90">
      <w:pPr>
        <w:pStyle w:val="BodyA"/>
        <w:spacing w:after="509"/>
        <w:ind w:left="503"/>
      </w:pPr>
      <w:r>
        <w:t xml:space="preserve">Voluntary helpers should ensure that they are familiar with escape routes and emergency exits and ensure that these are </w:t>
      </w:r>
      <w:proofErr w:type="gramStart"/>
      <w:r>
        <w:t>kept clear and unobstruc</w:t>
      </w:r>
      <w:r>
        <w:t>ted at all times</w:t>
      </w:r>
      <w:proofErr w:type="gramEnd"/>
      <w:r>
        <w:t>.</w:t>
      </w:r>
    </w:p>
    <w:p w14:paraId="72D543E9" w14:textId="77777777" w:rsidR="009B3193" w:rsidRDefault="00875D90">
      <w:pPr>
        <w:pStyle w:val="Heading2"/>
        <w:tabs>
          <w:tab w:val="center" w:pos="1966"/>
        </w:tabs>
        <w:ind w:left="0" w:firstLine="0"/>
      </w:pPr>
      <w:r>
        <w:t>3.</w:t>
      </w:r>
      <w:r>
        <w:tab/>
        <w:t>ELECTRICAL SAFETY</w:t>
      </w:r>
    </w:p>
    <w:p w14:paraId="7A9B3328" w14:textId="77777777" w:rsidR="009B3193" w:rsidRDefault="00875D90">
      <w:pPr>
        <w:pStyle w:val="BodyA"/>
        <w:spacing w:after="227"/>
        <w:ind w:left="86"/>
      </w:pPr>
      <w:r>
        <w:t xml:space="preserve">Misuse and abuse of electricity is a significant cause of fire and injury. All voluntary helpers must observe the </w:t>
      </w:r>
      <w:proofErr w:type="gramStart"/>
      <w:r>
        <w:t>following:-</w:t>
      </w:r>
      <w:proofErr w:type="gramEnd"/>
    </w:p>
    <w:p w14:paraId="2F068CEE" w14:textId="77777777" w:rsidR="009B3193" w:rsidRDefault="00875D90">
      <w:pPr>
        <w:pStyle w:val="BodyA"/>
        <w:numPr>
          <w:ilvl w:val="0"/>
          <w:numId w:val="10"/>
        </w:numPr>
      </w:pPr>
      <w:r>
        <w:t xml:space="preserve">Visually check all electrical equipment before use </w:t>
      </w:r>
      <w:r>
        <w:rPr>
          <w:noProof/>
        </w:rPr>
        <w:drawing>
          <wp:inline distT="0" distB="0" distL="0" distR="0" wp14:anchorId="24AA428A" wp14:editId="32C77A8E">
            <wp:extent cx="54864" cy="54880"/>
            <wp:effectExtent l="0" t="0" r="0" b="0"/>
            <wp:docPr id="1073741829" name="officeArt object" descr="Picture 4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4893" descr="Picture 489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Report all faults immediately to the </w:t>
      </w:r>
      <w:proofErr w:type="gramStart"/>
      <w:r>
        <w:t>Chairman</w:t>
      </w:r>
      <w:proofErr w:type="gramEnd"/>
    </w:p>
    <w:p w14:paraId="295942A1" w14:textId="77777777" w:rsidR="009B3193" w:rsidRDefault="00875D90">
      <w:pPr>
        <w:pStyle w:val="BodyA"/>
        <w:numPr>
          <w:ilvl w:val="0"/>
          <w:numId w:val="10"/>
        </w:numPr>
        <w:spacing w:after="32"/>
      </w:pPr>
      <w:r>
        <w:t xml:space="preserve">Do not attempt to use or repair faulty </w:t>
      </w:r>
      <w:proofErr w:type="gramStart"/>
      <w:r>
        <w:t>equipment</w:t>
      </w:r>
      <w:proofErr w:type="gramEnd"/>
    </w:p>
    <w:p w14:paraId="605DEEDB" w14:textId="77777777" w:rsidR="009B3193" w:rsidRDefault="00875D90">
      <w:pPr>
        <w:pStyle w:val="BodyA"/>
        <w:numPr>
          <w:ilvl w:val="0"/>
          <w:numId w:val="10"/>
        </w:numPr>
      </w:pPr>
      <w:r>
        <w:t xml:space="preserve">No electrical equipment is to be brought onto the premises and used unless approved by the </w:t>
      </w:r>
      <w:proofErr w:type="gramStart"/>
      <w:r>
        <w:t>Chairman</w:t>
      </w:r>
      <w:proofErr w:type="gramEnd"/>
    </w:p>
    <w:p w14:paraId="0EA135A2" w14:textId="77777777" w:rsidR="009B3193" w:rsidRDefault="00875D90">
      <w:pPr>
        <w:pStyle w:val="BodyA"/>
        <w:numPr>
          <w:ilvl w:val="0"/>
          <w:numId w:val="10"/>
        </w:numPr>
      </w:pPr>
      <w:r>
        <w:t xml:space="preserve">Electrical equipment should be switched off and disconnected when not in use for long </w:t>
      </w:r>
      <w:proofErr w:type="gramStart"/>
      <w:r>
        <w:t>periods</w:t>
      </w:r>
      <w:proofErr w:type="gramEnd"/>
    </w:p>
    <w:p w14:paraId="599334CF" w14:textId="77777777" w:rsidR="009B3193" w:rsidRDefault="00875D90">
      <w:pPr>
        <w:pStyle w:val="BodyA"/>
        <w:numPr>
          <w:ilvl w:val="0"/>
          <w:numId w:val="10"/>
        </w:numPr>
        <w:spacing w:after="524"/>
      </w:pPr>
      <w:r>
        <w:t xml:space="preserve">Flexible cables should be so positioned and so protected that they do not constitute a tripping hazard and are not subject to mechanical </w:t>
      </w:r>
      <w:proofErr w:type="gramStart"/>
      <w:r>
        <w:t>damage</w:t>
      </w:r>
      <w:proofErr w:type="gramEnd"/>
    </w:p>
    <w:p w14:paraId="7F5DC26F" w14:textId="77777777" w:rsidR="009B3193" w:rsidRDefault="00875D90">
      <w:pPr>
        <w:pStyle w:val="Heading2"/>
        <w:tabs>
          <w:tab w:val="center" w:pos="2275"/>
        </w:tabs>
        <w:spacing w:after="153"/>
        <w:ind w:left="0" w:firstLine="0"/>
      </w:pPr>
      <w:r>
        <w:t>4.</w:t>
      </w:r>
      <w:r>
        <w:tab/>
        <w:t>HAZARDOUS SUBST</w:t>
      </w:r>
      <w:r>
        <w:t>ANCES</w:t>
      </w:r>
    </w:p>
    <w:p w14:paraId="4AF92957" w14:textId="77777777" w:rsidR="009B3193" w:rsidRDefault="00875D90">
      <w:pPr>
        <w:pStyle w:val="BodyA"/>
        <w:spacing w:after="509"/>
        <w:ind w:left="101"/>
      </w:pPr>
      <w:proofErr w:type="gramStart"/>
      <w:r>
        <w:t>If at all possible</w:t>
      </w:r>
      <w:proofErr w:type="gramEnd"/>
      <w:r>
        <w:t xml:space="preserve"> hazardous substances should not be used. Where this is not possible, such substances should be kept safely stored and isolated from those not concerned with their usage.</w:t>
      </w:r>
    </w:p>
    <w:p w14:paraId="53B3C2C0" w14:textId="77777777" w:rsidR="009B3193" w:rsidRDefault="00875D90">
      <w:pPr>
        <w:pStyle w:val="BodyA"/>
        <w:tabs>
          <w:tab w:val="center" w:pos="2758"/>
        </w:tabs>
        <w:spacing w:after="144" w:line="259" w:lineRule="auto"/>
        <w:ind w:left="0" w:firstLine="0"/>
        <w:rPr>
          <w:lang w:val="de-DE"/>
        </w:rPr>
      </w:pPr>
      <w:r>
        <w:rPr>
          <w:sz w:val="28"/>
          <w:szCs w:val="28"/>
          <w:lang w:val="de-DE"/>
        </w:rPr>
        <w:t>5.</w:t>
      </w:r>
      <w:r>
        <w:rPr>
          <w:sz w:val="28"/>
          <w:szCs w:val="28"/>
          <w:lang w:val="de-DE"/>
        </w:rPr>
        <w:tab/>
        <w:t>SAFETY OF PLANT AND MACHINERY</w:t>
      </w:r>
    </w:p>
    <w:p w14:paraId="324318EA" w14:textId="77777777" w:rsidR="009B3193" w:rsidRDefault="00875D90">
      <w:pPr>
        <w:pStyle w:val="BodyA"/>
        <w:numPr>
          <w:ilvl w:val="0"/>
          <w:numId w:val="12"/>
        </w:numPr>
      </w:pPr>
      <w:r>
        <w:t>Voluntary helpers must not o</w:t>
      </w:r>
      <w:r>
        <w:t xml:space="preserve">perate </w:t>
      </w:r>
      <w:proofErr w:type="gramStart"/>
      <w:r>
        <w:t>plant</w:t>
      </w:r>
      <w:proofErr w:type="gramEnd"/>
      <w:r>
        <w:t xml:space="preserve"> or machinery that they are not trained and </w:t>
      </w:r>
      <w:proofErr w:type="spellStart"/>
      <w:r>
        <w:t>authorised</w:t>
      </w:r>
      <w:proofErr w:type="spellEnd"/>
      <w:r>
        <w:t xml:space="preserve"> to use.</w:t>
      </w:r>
    </w:p>
    <w:p w14:paraId="531FA8B1" w14:textId="77777777" w:rsidR="009B3193" w:rsidRDefault="00875D90">
      <w:pPr>
        <w:pStyle w:val="BodyA"/>
        <w:numPr>
          <w:ilvl w:val="0"/>
          <w:numId w:val="12"/>
        </w:numPr>
        <w:spacing w:after="492"/>
      </w:pPr>
      <w:r>
        <w:t>Any defect and damage found to any item of plant or machinery must be reported to the Chairman.</w:t>
      </w:r>
    </w:p>
    <w:p w14:paraId="0097666C" w14:textId="77777777" w:rsidR="009B3193" w:rsidRDefault="00875D90">
      <w:pPr>
        <w:pStyle w:val="Heading"/>
        <w:tabs>
          <w:tab w:val="center" w:pos="2146"/>
        </w:tabs>
        <w:spacing w:after="130"/>
        <w:ind w:left="0" w:firstLine="0"/>
      </w:pPr>
      <w:r>
        <w:t>6.</w:t>
      </w:r>
      <w:r>
        <w:tab/>
        <w:t>SLIPS, TRIPS AND FALLS</w:t>
      </w:r>
    </w:p>
    <w:p w14:paraId="4B40E1B9" w14:textId="77777777" w:rsidR="009B3193" w:rsidRDefault="00875D90">
      <w:pPr>
        <w:pStyle w:val="BodyA"/>
        <w:spacing w:after="420" w:line="265" w:lineRule="auto"/>
        <w:ind w:left="111" w:hanging="10"/>
      </w:pPr>
      <w:r>
        <w:rPr>
          <w:sz w:val="22"/>
          <w:szCs w:val="22"/>
        </w:rPr>
        <w:t>Any potential hazard must be reported to the Chairman.</w:t>
      </w:r>
    </w:p>
    <w:p w14:paraId="132061A9" w14:textId="77777777" w:rsidR="009B3193" w:rsidRDefault="00875D90">
      <w:pPr>
        <w:pStyle w:val="Heading2"/>
        <w:ind w:left="845"/>
      </w:pPr>
      <w:r>
        <w:rPr>
          <w:lang w:val="en-US"/>
        </w:rPr>
        <w:t xml:space="preserve">7. </w:t>
      </w:r>
      <w:r>
        <w:rPr>
          <w:lang w:val="en-US"/>
        </w:rPr>
        <w:t>LIGHTING</w:t>
      </w:r>
    </w:p>
    <w:p w14:paraId="5C4F3B1A" w14:textId="77777777" w:rsidR="009B3193" w:rsidRDefault="00875D90">
      <w:pPr>
        <w:pStyle w:val="BodyA"/>
        <w:ind w:left="101"/>
      </w:pPr>
      <w:proofErr w:type="gramStart"/>
      <w:r>
        <w:t>In order to</w:t>
      </w:r>
      <w:proofErr w:type="gramEnd"/>
      <w:r>
        <w:t xml:space="preserve"> ensure that the building is adequately lit, any defects must be reported to the Chairman.</w:t>
      </w:r>
    </w:p>
    <w:p w14:paraId="669B42D0" w14:textId="77777777" w:rsidR="009B3193" w:rsidRDefault="00875D90">
      <w:pPr>
        <w:pStyle w:val="BodyA"/>
        <w:tabs>
          <w:tab w:val="center" w:pos="2513"/>
        </w:tabs>
        <w:spacing w:after="117" w:line="259" w:lineRule="auto"/>
        <w:ind w:left="0" w:firstLine="0"/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  <w:t>CHILDREN AND YOUNG PEOPLE</w:t>
      </w:r>
    </w:p>
    <w:p w14:paraId="6D5F14C1" w14:textId="77777777" w:rsidR="009B3193" w:rsidRDefault="00875D90">
      <w:pPr>
        <w:pStyle w:val="BodyA"/>
        <w:spacing w:after="60" w:line="216" w:lineRule="auto"/>
        <w:ind w:left="130" w:right="288" w:firstLine="58"/>
        <w:jc w:val="both"/>
      </w:pPr>
      <w:r>
        <w:lastRenderedPageBreak/>
        <w:t>In almost all cases of children entering the premises, they will be accompanied by responsible adults. Young childre</w:t>
      </w:r>
      <w:r>
        <w:t xml:space="preserve">n </w:t>
      </w:r>
      <w:proofErr w:type="spellStart"/>
      <w:proofErr w:type="gramStart"/>
      <w:r>
        <w:t>ie</w:t>
      </w:r>
      <w:proofErr w:type="spellEnd"/>
      <w:proofErr w:type="gramEnd"/>
      <w:r>
        <w:t xml:space="preserve"> Children under 12 years, are not allowed on the premises unless accompanied by a responsible adult. For guidance, voluntary helpers should study WSGC'S Child Protection policy. WSGC reserves the right to refuse entry should any doubt exist.</w:t>
      </w:r>
    </w:p>
    <w:sectPr w:rsidR="009B3193">
      <w:type w:val="continuous"/>
      <w:pgSz w:w="11900" w:h="16840"/>
      <w:pgMar w:top="1148" w:right="1368" w:bottom="1887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44C9" w14:textId="77777777" w:rsidR="00875D90" w:rsidRDefault="00875D90">
      <w:r>
        <w:separator/>
      </w:r>
    </w:p>
  </w:endnote>
  <w:endnote w:type="continuationSeparator" w:id="0">
    <w:p w14:paraId="6BD9CE98" w14:textId="77777777" w:rsidR="00875D90" w:rsidRDefault="008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D799" w14:textId="77777777" w:rsidR="009B3193" w:rsidRDefault="009B319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6BEF" w14:textId="77777777" w:rsidR="00875D90" w:rsidRDefault="00875D90">
      <w:r>
        <w:separator/>
      </w:r>
    </w:p>
  </w:footnote>
  <w:footnote w:type="continuationSeparator" w:id="0">
    <w:p w14:paraId="37554964" w14:textId="77777777" w:rsidR="00875D90" w:rsidRDefault="0087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641F" w14:textId="77777777" w:rsidR="009B3193" w:rsidRDefault="009B319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;visibility:visible" o:bullet="t">
        <v:imagedata r:id="rId1" o:title="image1"/>
      </v:shape>
    </w:pict>
  </w:numPicBullet>
  <w:abstractNum w:abstractNumId="0" w15:restartNumberingAfterBreak="0">
    <w:nsid w:val="1076324A"/>
    <w:multiLevelType w:val="hybridMultilevel"/>
    <w:tmpl w:val="EC586AC2"/>
    <w:styleLink w:val="ImportedStyle3"/>
    <w:lvl w:ilvl="0" w:tplc="1E5C2446">
      <w:start w:val="1"/>
      <w:numFmt w:val="lowerLetter"/>
      <w:lvlText w:val="(%1)"/>
      <w:lvlJc w:val="left"/>
      <w:pPr>
        <w:ind w:left="849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87258">
      <w:start w:val="1"/>
      <w:numFmt w:val="lowerLetter"/>
      <w:lvlText w:val="%2."/>
      <w:lvlJc w:val="left"/>
      <w:pPr>
        <w:ind w:left="1445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E205AE">
      <w:start w:val="1"/>
      <w:numFmt w:val="lowerRoman"/>
      <w:lvlText w:val="%3."/>
      <w:lvlJc w:val="left"/>
      <w:pPr>
        <w:ind w:left="2165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02382A">
      <w:start w:val="1"/>
      <w:numFmt w:val="decimal"/>
      <w:lvlText w:val="%4."/>
      <w:lvlJc w:val="left"/>
      <w:pPr>
        <w:ind w:left="2885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52F86C">
      <w:start w:val="1"/>
      <w:numFmt w:val="lowerLetter"/>
      <w:lvlText w:val="%5."/>
      <w:lvlJc w:val="left"/>
      <w:pPr>
        <w:ind w:left="3605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D800DE">
      <w:start w:val="1"/>
      <w:numFmt w:val="lowerRoman"/>
      <w:lvlText w:val="%6."/>
      <w:lvlJc w:val="left"/>
      <w:pPr>
        <w:ind w:left="4325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C00B1C">
      <w:start w:val="1"/>
      <w:numFmt w:val="decimal"/>
      <w:lvlText w:val="%7."/>
      <w:lvlJc w:val="left"/>
      <w:pPr>
        <w:ind w:left="5045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8E8182">
      <w:start w:val="1"/>
      <w:numFmt w:val="lowerLetter"/>
      <w:lvlText w:val="%8."/>
      <w:lvlJc w:val="left"/>
      <w:pPr>
        <w:ind w:left="5765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8CB372">
      <w:start w:val="1"/>
      <w:numFmt w:val="lowerRoman"/>
      <w:lvlText w:val="%9."/>
      <w:lvlJc w:val="left"/>
      <w:pPr>
        <w:ind w:left="6485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D00641"/>
    <w:multiLevelType w:val="hybridMultilevel"/>
    <w:tmpl w:val="EC586AC2"/>
    <w:numStyleLink w:val="ImportedStyle3"/>
  </w:abstractNum>
  <w:abstractNum w:abstractNumId="2" w15:restartNumberingAfterBreak="0">
    <w:nsid w:val="295677E1"/>
    <w:multiLevelType w:val="hybridMultilevel"/>
    <w:tmpl w:val="A8E01BC4"/>
    <w:numStyleLink w:val="ImportedStyle5"/>
  </w:abstractNum>
  <w:abstractNum w:abstractNumId="3" w15:restartNumberingAfterBreak="0">
    <w:nsid w:val="34D335DB"/>
    <w:multiLevelType w:val="hybridMultilevel"/>
    <w:tmpl w:val="9364F146"/>
    <w:styleLink w:val="ImportedStyle4"/>
    <w:lvl w:ilvl="0" w:tplc="B218DFC0">
      <w:start w:val="1"/>
      <w:numFmt w:val="bullet"/>
      <w:lvlText w:val="•"/>
      <w:lvlPicBulletId w:val="0"/>
      <w:lvlJc w:val="left"/>
      <w:pPr>
        <w:ind w:left="863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8CF904">
      <w:start w:val="1"/>
      <w:numFmt w:val="bullet"/>
      <w:lvlText w:val="o"/>
      <w:lvlJc w:val="left"/>
      <w:pPr>
        <w:ind w:left="18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48C998">
      <w:start w:val="1"/>
      <w:numFmt w:val="bullet"/>
      <w:lvlText w:val="▪"/>
      <w:lvlJc w:val="left"/>
      <w:pPr>
        <w:ind w:left="25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EAF824">
      <w:start w:val="1"/>
      <w:numFmt w:val="bullet"/>
      <w:lvlText w:val="•"/>
      <w:lvlJc w:val="left"/>
      <w:pPr>
        <w:ind w:left="32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86E956">
      <w:start w:val="1"/>
      <w:numFmt w:val="bullet"/>
      <w:lvlText w:val="o"/>
      <w:lvlJc w:val="left"/>
      <w:pPr>
        <w:ind w:left="40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3ACD2E">
      <w:start w:val="1"/>
      <w:numFmt w:val="bullet"/>
      <w:lvlText w:val="▪"/>
      <w:lvlJc w:val="left"/>
      <w:pPr>
        <w:ind w:left="47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FC9D0C">
      <w:start w:val="1"/>
      <w:numFmt w:val="bullet"/>
      <w:lvlText w:val="•"/>
      <w:lvlJc w:val="left"/>
      <w:pPr>
        <w:ind w:left="54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90CCF4">
      <w:start w:val="1"/>
      <w:numFmt w:val="bullet"/>
      <w:lvlText w:val="o"/>
      <w:lvlJc w:val="left"/>
      <w:pPr>
        <w:ind w:left="61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32C9DA">
      <w:start w:val="1"/>
      <w:numFmt w:val="bullet"/>
      <w:lvlText w:val="▪"/>
      <w:lvlJc w:val="left"/>
      <w:pPr>
        <w:ind w:left="68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F97234"/>
    <w:multiLevelType w:val="hybridMultilevel"/>
    <w:tmpl w:val="9364F146"/>
    <w:numStyleLink w:val="ImportedStyle4"/>
  </w:abstractNum>
  <w:abstractNum w:abstractNumId="5" w15:restartNumberingAfterBreak="0">
    <w:nsid w:val="4DED5078"/>
    <w:multiLevelType w:val="hybridMultilevel"/>
    <w:tmpl w:val="9D1A7F92"/>
    <w:numStyleLink w:val="ImportedStyle1"/>
  </w:abstractNum>
  <w:abstractNum w:abstractNumId="6" w15:restartNumberingAfterBreak="0">
    <w:nsid w:val="4E294B3B"/>
    <w:multiLevelType w:val="hybridMultilevel"/>
    <w:tmpl w:val="C54225CC"/>
    <w:styleLink w:val="ImportedStyle2"/>
    <w:lvl w:ilvl="0" w:tplc="4ADE8580">
      <w:start w:val="1"/>
      <w:numFmt w:val="decimal"/>
      <w:lvlText w:val="%1."/>
      <w:lvlJc w:val="left"/>
      <w:pPr>
        <w:ind w:left="698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F4A28C9A">
      <w:start w:val="1"/>
      <w:numFmt w:val="lowerLetter"/>
      <w:lvlText w:val="%2."/>
      <w:lvlJc w:val="left"/>
      <w:pPr>
        <w:ind w:left="1404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980A522E">
      <w:start w:val="1"/>
      <w:numFmt w:val="lowerRoman"/>
      <w:lvlText w:val="%3."/>
      <w:lvlJc w:val="left"/>
      <w:pPr>
        <w:ind w:left="2124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1346B324">
      <w:start w:val="1"/>
      <w:numFmt w:val="decimal"/>
      <w:lvlText w:val="%4."/>
      <w:lvlJc w:val="left"/>
      <w:pPr>
        <w:ind w:left="2844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1A3E249E">
      <w:start w:val="1"/>
      <w:numFmt w:val="lowerLetter"/>
      <w:lvlText w:val="%5."/>
      <w:lvlJc w:val="left"/>
      <w:pPr>
        <w:ind w:left="3564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4F20D14E">
      <w:start w:val="1"/>
      <w:numFmt w:val="lowerRoman"/>
      <w:lvlText w:val="%6."/>
      <w:lvlJc w:val="left"/>
      <w:pPr>
        <w:ind w:left="4284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5658F89E">
      <w:start w:val="1"/>
      <w:numFmt w:val="decimal"/>
      <w:lvlText w:val="%7."/>
      <w:lvlJc w:val="left"/>
      <w:pPr>
        <w:ind w:left="5004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564875D2">
      <w:start w:val="1"/>
      <w:numFmt w:val="lowerLetter"/>
      <w:lvlText w:val="%8."/>
      <w:lvlJc w:val="left"/>
      <w:pPr>
        <w:ind w:left="5724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92F064EA">
      <w:start w:val="1"/>
      <w:numFmt w:val="lowerRoman"/>
      <w:lvlText w:val="%9."/>
      <w:lvlJc w:val="left"/>
      <w:pPr>
        <w:ind w:left="6444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7" w15:restartNumberingAfterBreak="0">
    <w:nsid w:val="70013559"/>
    <w:multiLevelType w:val="hybridMultilevel"/>
    <w:tmpl w:val="9D1A7F92"/>
    <w:styleLink w:val="ImportedStyle1"/>
    <w:lvl w:ilvl="0" w:tplc="802EC822">
      <w:start w:val="1"/>
      <w:numFmt w:val="lowerLetter"/>
      <w:lvlText w:val="(%1)"/>
      <w:lvlJc w:val="left"/>
      <w:pPr>
        <w:ind w:left="770" w:hanging="3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59D23D36">
      <w:start w:val="1"/>
      <w:numFmt w:val="lowerLetter"/>
      <w:lvlText w:val="%2."/>
      <w:lvlJc w:val="left"/>
      <w:pPr>
        <w:ind w:left="1483" w:hanging="3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3B06FB6">
      <w:start w:val="1"/>
      <w:numFmt w:val="lowerRoman"/>
      <w:lvlText w:val="%3."/>
      <w:lvlJc w:val="left"/>
      <w:pPr>
        <w:ind w:left="2203" w:hanging="3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0C069BA0">
      <w:start w:val="1"/>
      <w:numFmt w:val="decimal"/>
      <w:lvlText w:val="%4."/>
      <w:lvlJc w:val="left"/>
      <w:pPr>
        <w:ind w:left="2923" w:hanging="3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C3FAC066">
      <w:start w:val="1"/>
      <w:numFmt w:val="lowerLetter"/>
      <w:lvlText w:val="%5."/>
      <w:lvlJc w:val="left"/>
      <w:pPr>
        <w:ind w:left="3643" w:hanging="3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C4E8A53C">
      <w:start w:val="1"/>
      <w:numFmt w:val="lowerRoman"/>
      <w:lvlText w:val="%6."/>
      <w:lvlJc w:val="left"/>
      <w:pPr>
        <w:ind w:left="4363" w:hanging="3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9E4DBC6">
      <w:start w:val="1"/>
      <w:numFmt w:val="decimal"/>
      <w:lvlText w:val="%7."/>
      <w:lvlJc w:val="left"/>
      <w:pPr>
        <w:ind w:left="5083" w:hanging="3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CA8E64F8">
      <w:start w:val="1"/>
      <w:numFmt w:val="lowerLetter"/>
      <w:lvlText w:val="%8."/>
      <w:lvlJc w:val="left"/>
      <w:pPr>
        <w:ind w:left="5803" w:hanging="3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BE2B7D0">
      <w:start w:val="1"/>
      <w:numFmt w:val="lowerRoman"/>
      <w:lvlText w:val="%9."/>
      <w:lvlJc w:val="left"/>
      <w:pPr>
        <w:ind w:left="6523" w:hanging="3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8" w15:restartNumberingAfterBreak="0">
    <w:nsid w:val="79795D48"/>
    <w:multiLevelType w:val="hybridMultilevel"/>
    <w:tmpl w:val="C54225CC"/>
    <w:numStyleLink w:val="ImportedStyle2"/>
  </w:abstractNum>
  <w:abstractNum w:abstractNumId="9" w15:restartNumberingAfterBreak="0">
    <w:nsid w:val="7A73577B"/>
    <w:multiLevelType w:val="hybridMultilevel"/>
    <w:tmpl w:val="A8E01BC4"/>
    <w:styleLink w:val="ImportedStyle5"/>
    <w:lvl w:ilvl="0" w:tplc="7AB265DA">
      <w:start w:val="1"/>
      <w:numFmt w:val="lowerLetter"/>
      <w:lvlText w:val="(%1)"/>
      <w:lvlJc w:val="left"/>
      <w:pPr>
        <w:ind w:left="849" w:hanging="3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D020FE88">
      <w:start w:val="1"/>
      <w:numFmt w:val="lowerLetter"/>
      <w:lvlText w:val="%2."/>
      <w:lvlJc w:val="left"/>
      <w:pPr>
        <w:ind w:left="1483" w:hanging="3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802DD18">
      <w:start w:val="1"/>
      <w:numFmt w:val="lowerRoman"/>
      <w:lvlText w:val="%3."/>
      <w:lvlJc w:val="left"/>
      <w:pPr>
        <w:ind w:left="2203" w:hanging="3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74F8A7C0">
      <w:start w:val="1"/>
      <w:numFmt w:val="decimal"/>
      <w:lvlText w:val="%4."/>
      <w:lvlJc w:val="left"/>
      <w:pPr>
        <w:ind w:left="2923" w:hanging="3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11FA0F7E">
      <w:start w:val="1"/>
      <w:numFmt w:val="lowerLetter"/>
      <w:lvlText w:val="%5."/>
      <w:lvlJc w:val="left"/>
      <w:pPr>
        <w:ind w:left="3643" w:hanging="3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BF6AF10E">
      <w:start w:val="1"/>
      <w:numFmt w:val="lowerRoman"/>
      <w:lvlText w:val="%6."/>
      <w:lvlJc w:val="left"/>
      <w:pPr>
        <w:ind w:left="4363" w:hanging="3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515A7362">
      <w:start w:val="1"/>
      <w:numFmt w:val="decimal"/>
      <w:lvlText w:val="%7."/>
      <w:lvlJc w:val="left"/>
      <w:pPr>
        <w:ind w:left="5083" w:hanging="3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DB365ABC">
      <w:start w:val="1"/>
      <w:numFmt w:val="lowerLetter"/>
      <w:lvlText w:val="%8."/>
      <w:lvlJc w:val="left"/>
      <w:pPr>
        <w:ind w:left="5803" w:hanging="3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652CB7FA">
      <w:start w:val="1"/>
      <w:numFmt w:val="lowerRoman"/>
      <w:lvlText w:val="%9."/>
      <w:lvlJc w:val="left"/>
      <w:pPr>
        <w:ind w:left="6523" w:hanging="3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 w16cid:durableId="1829977674">
    <w:abstractNumId w:val="7"/>
  </w:num>
  <w:num w:numId="2" w16cid:durableId="276956792">
    <w:abstractNumId w:val="5"/>
  </w:num>
  <w:num w:numId="3" w16cid:durableId="217403093">
    <w:abstractNumId w:val="5"/>
    <w:lvlOverride w:ilvl="0">
      <w:lvl w:ilvl="0" w:tplc="052EF634">
        <w:start w:val="1"/>
        <w:numFmt w:val="lowerLetter"/>
        <w:lvlText w:val="(%1)"/>
        <w:lvlJc w:val="left"/>
        <w:pPr>
          <w:ind w:left="804" w:hanging="4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C6B21A1E">
        <w:start w:val="1"/>
        <w:numFmt w:val="lowerLetter"/>
        <w:lvlText w:val="%2."/>
        <w:lvlJc w:val="left"/>
        <w:pPr>
          <w:ind w:left="1517" w:hanging="4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78C80C0A">
        <w:start w:val="1"/>
        <w:numFmt w:val="lowerRoman"/>
        <w:lvlText w:val="%3."/>
        <w:lvlJc w:val="left"/>
        <w:pPr>
          <w:ind w:left="2237" w:hanging="4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350C8BB8">
        <w:start w:val="1"/>
        <w:numFmt w:val="decimal"/>
        <w:lvlText w:val="%4."/>
        <w:lvlJc w:val="left"/>
        <w:pPr>
          <w:ind w:left="2957" w:hanging="4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B08A498C">
        <w:start w:val="1"/>
        <w:numFmt w:val="lowerLetter"/>
        <w:lvlText w:val="%5."/>
        <w:lvlJc w:val="left"/>
        <w:pPr>
          <w:ind w:left="3677" w:hanging="4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00A620EC">
        <w:start w:val="1"/>
        <w:numFmt w:val="lowerRoman"/>
        <w:lvlText w:val="%6."/>
        <w:lvlJc w:val="left"/>
        <w:pPr>
          <w:ind w:left="4397" w:hanging="4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45F2B294">
        <w:start w:val="1"/>
        <w:numFmt w:val="decimal"/>
        <w:lvlText w:val="%7."/>
        <w:lvlJc w:val="left"/>
        <w:pPr>
          <w:ind w:left="5117" w:hanging="4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5E2C38EE">
        <w:start w:val="1"/>
        <w:numFmt w:val="lowerLetter"/>
        <w:lvlText w:val="%8."/>
        <w:lvlJc w:val="left"/>
        <w:pPr>
          <w:ind w:left="5837" w:hanging="4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5036A94A">
        <w:start w:val="1"/>
        <w:numFmt w:val="lowerRoman"/>
        <w:lvlText w:val="%9."/>
        <w:lvlJc w:val="left"/>
        <w:pPr>
          <w:ind w:left="6557" w:hanging="4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4" w16cid:durableId="2112191635">
    <w:abstractNumId w:val="6"/>
  </w:num>
  <w:num w:numId="5" w16cid:durableId="246577141">
    <w:abstractNumId w:val="8"/>
  </w:num>
  <w:num w:numId="6" w16cid:durableId="1121151830">
    <w:abstractNumId w:val="0"/>
  </w:num>
  <w:num w:numId="7" w16cid:durableId="1309212880">
    <w:abstractNumId w:val="1"/>
  </w:num>
  <w:num w:numId="8" w16cid:durableId="1816802432">
    <w:abstractNumId w:val="1"/>
    <w:lvlOverride w:ilvl="0">
      <w:startOverride w:val="2"/>
    </w:lvlOverride>
  </w:num>
  <w:num w:numId="9" w16cid:durableId="731582827">
    <w:abstractNumId w:val="3"/>
  </w:num>
  <w:num w:numId="10" w16cid:durableId="1926956459">
    <w:abstractNumId w:val="4"/>
  </w:num>
  <w:num w:numId="11" w16cid:durableId="1513762091">
    <w:abstractNumId w:val="9"/>
  </w:num>
  <w:num w:numId="12" w16cid:durableId="2025863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93"/>
    <w:rsid w:val="00875D90"/>
    <w:rsid w:val="009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214FD7"/>
  <w15:docId w15:val="{87059E4D-855C-45C7-B3D6-02013F2F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after="123" w:line="227" w:lineRule="auto"/>
      <w:ind w:left="312" w:hanging="10"/>
      <w:outlineLvl w:val="1"/>
    </w:pPr>
    <w:rPr>
      <w:rFonts w:ascii="Calibri" w:hAnsi="Calibri" w:cs="Arial Unicode MS"/>
      <w:color w:val="000000"/>
      <w:sz w:val="28"/>
      <w:szCs w:val="2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5" w:line="227" w:lineRule="auto"/>
      <w:ind w:left="317" w:firstLine="4"/>
    </w:pPr>
    <w:rPr>
      <w:rFonts w:ascii="Calibri" w:hAnsi="Calibri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keepLines/>
      <w:spacing w:after="99" w:line="227" w:lineRule="auto"/>
      <w:ind w:left="10" w:hanging="10"/>
      <w:outlineLvl w:val="0"/>
    </w:pPr>
    <w:rPr>
      <w:rFonts w:ascii="Calibri" w:hAnsi="Calibri" w:cs="Arial Unicode MS"/>
      <w:color w:val="000000"/>
      <w:sz w:val="30"/>
      <w:szCs w:val="3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Leigh Boyle</cp:lastModifiedBy>
  <cp:revision>2</cp:revision>
  <dcterms:created xsi:type="dcterms:W3CDTF">2023-08-10T16:19:00Z</dcterms:created>
  <dcterms:modified xsi:type="dcterms:W3CDTF">2023-08-10T16:19:00Z</dcterms:modified>
</cp:coreProperties>
</file>